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24" w:lineRule="auto"/>
        <w:jc w:val="center"/>
        <w:rPr>
          <w:rFonts w:ascii="Comfortaa" w:cs="Comfortaa" w:eastAsia="Comfortaa" w:hAnsi="Comfortaa"/>
          <w:b w:val="1"/>
          <w:bCs w:val="1"/>
          <w:color w:val="0000ff"/>
          <w:sz w:val="48"/>
          <w:szCs w:val="48"/>
          <w:u w:val="single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0000ff"/>
          <w:sz w:val="48"/>
          <w:szCs w:val="48"/>
          <w:u w:val="single"/>
          <w:rtl w:val="0"/>
        </w:rPr>
        <w:t xml:space="preserve">PROGETTI CURRICULARI</w:t>
      </w:r>
    </w:p>
    <w:p w:rsidR="00000000" w:rsidDel="00000000" w:rsidP="00000000" w:rsidRDefault="00000000" w:rsidRPr="00000000" w14:paraId="00000002">
      <w:pPr>
        <w:shd w:fill="ffffff" w:val="clear"/>
        <w:spacing w:line="324" w:lineRule="auto"/>
        <w:jc w:val="center"/>
        <w:rPr>
          <w:rFonts w:ascii="Comfortaa" w:cs="Comfortaa" w:eastAsia="Comfortaa" w:hAnsi="Comfortaa"/>
          <w:b w:val="1"/>
          <w:bCs w:val="1"/>
          <w:color w:val="0000ff"/>
          <w:sz w:val="48"/>
          <w:szCs w:val="48"/>
          <w:u w:val="single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0000ff"/>
          <w:sz w:val="48"/>
          <w:szCs w:val="48"/>
          <w:u w:val="single"/>
          <w:rtl w:val="0"/>
        </w:rPr>
        <w:t xml:space="preserve">SCUOLA SECONDARIA E. MONTALE </w:t>
      </w:r>
    </w:p>
    <w:p w:rsidR="00000000" w:rsidDel="00000000" w:rsidP="00000000" w:rsidRDefault="00000000" w:rsidRPr="00000000" w14:paraId="00000003">
      <w:pPr>
        <w:shd w:fill="ffffff" w:val="clear"/>
        <w:spacing w:line="324" w:lineRule="auto"/>
        <w:jc w:val="center"/>
        <w:rPr>
          <w:rFonts w:ascii="Comfortaa" w:cs="Comfortaa" w:eastAsia="Comfortaa" w:hAnsi="Comfortaa"/>
          <w:b w:val="1"/>
          <w:bCs w:val="1"/>
          <w:color w:val="0000ff"/>
          <w:sz w:val="48"/>
          <w:szCs w:val="48"/>
          <w:u w:val="single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0000ff"/>
          <w:sz w:val="48"/>
          <w:szCs w:val="48"/>
          <w:u w:val="single"/>
          <w:rtl w:val="0"/>
        </w:rPr>
        <w:t xml:space="preserve">2025/2026</w:t>
      </w:r>
    </w:p>
    <w:p w:rsidR="00000000" w:rsidDel="00000000" w:rsidP="00000000" w:rsidRDefault="00000000" w:rsidRPr="00000000" w14:paraId="00000004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ff0000"/>
          <w:sz w:val="12"/>
          <w:szCs w:val="12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24" w:lineRule="auto"/>
        <w:rPr>
          <w:rFonts w:ascii="Comfortaa" w:cs="Comfortaa" w:eastAsia="Comfortaa" w:hAnsi="Comfortaa"/>
          <w:color w:val="202124"/>
          <w:sz w:val="6"/>
          <w:szCs w:val="6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CRESCO COME PERSONA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left"/>
        <w:rPr>
          <w:rFonts w:ascii="Comfortaa" w:cs="Comfortaa" w:eastAsia="Comfortaa" w:hAnsi="Comfortaa"/>
          <w:color w:val="20212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left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Orientamento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955"/>
        <w:gridCol w:w="1425"/>
        <w:gridCol w:w="1515"/>
        <w:gridCol w:w="3300"/>
        <w:tblGridChange w:id="0">
          <w:tblGrid>
            <w:gridCol w:w="1515"/>
            <w:gridCol w:w="2955"/>
            <w:gridCol w:w="1425"/>
            <w:gridCol w:w="1515"/>
            <w:gridCol w:w="330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Per chi?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Che cosa?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tutti gli alunni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Il percorso di orientamento condotto lungo l’arco del Triennio intende aiutare gli studenti ad una  migliore conoscenza di sé, delle proprie caratteristiche di persona e di studente, per condurli ad una scelta consapevole della Scuola superiore.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A tal fine la Scuola propone alcune attività di riflessione e autovalutazione a cura dei docenti e con la collaborazione con la psicologa dell’istituto e con enti esterni specializzati, sottolineando l’importanza di azioni sinergiche che coinvolgono lo studente, la famiglia e la scuola.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Classi prime: attività di autovalutazione in collaborazione con lo sportello psicologico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Classi terze: attività di orientamento in classe; incontro con i genitori; segnalazione di open day; presentazioni di scuole del territorio in orario curriculare; prove psico-attitudinali in collaborazione con centro Cospes; eventuali attività ponte.</w:t>
            </w:r>
          </w:p>
        </w:tc>
      </w:tr>
    </w:tbl>
    <w:p w:rsidR="00000000" w:rsidDel="00000000" w:rsidP="00000000" w:rsidRDefault="00000000" w:rsidRPr="00000000" w14:paraId="00000015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Affettività</w:t>
      </w:r>
      <w:r w:rsidDel="00000000" w:rsidR="00000000" w:rsidRPr="00000000">
        <w:rPr>
          <w:rtl w:val="0"/>
        </w:rPr>
      </w:r>
    </w:p>
    <w:tbl>
      <w:tblPr>
        <w:tblStyle w:val="Table2"/>
        <w:tblW w:w="10725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2520"/>
        <w:gridCol w:w="2085"/>
        <w:gridCol w:w="2085"/>
        <w:gridCol w:w="2085"/>
        <w:tblGridChange w:id="0">
          <w:tblGrid>
            <w:gridCol w:w="1950"/>
            <w:gridCol w:w="2520"/>
            <w:gridCol w:w="2085"/>
            <w:gridCol w:w="2085"/>
            <w:gridCol w:w="208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Per chi?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Che cosa?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Classi seconde e terze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Percorsi in collaborazione con il Consultorio 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classi seconde: Mi rispetto ti rispetto (Incontro e scambio tra preadolescenti in crescita)</w:t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classi terze: Pensavo e invece ( Il corpo che cambia e l’incontro con l’altro: emozioni, pensieri e sentimenti)</w:t>
            </w:r>
          </w:p>
        </w:tc>
      </w:tr>
    </w:tbl>
    <w:p w:rsidR="00000000" w:rsidDel="00000000" w:rsidP="00000000" w:rsidRDefault="00000000" w:rsidRPr="00000000" w14:paraId="00000023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Sportello psicologico</w:t>
      </w:r>
      <w:r w:rsidDel="00000000" w:rsidR="00000000" w:rsidRPr="00000000">
        <w:rPr>
          <w:rtl w:val="0"/>
        </w:rPr>
      </w:r>
    </w:p>
    <w:tbl>
      <w:tblPr>
        <w:tblStyle w:val="Table3"/>
        <w:tblW w:w="10717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130"/>
        <w:gridCol w:w="2082.3333333333335"/>
        <w:gridCol w:w="2082.3333333333335"/>
        <w:gridCol w:w="2082.3333333333335"/>
        <w:tblGridChange w:id="0">
          <w:tblGrid>
            <w:gridCol w:w="2340"/>
            <w:gridCol w:w="2130"/>
            <w:gridCol w:w="2082.3333333333335"/>
            <w:gridCol w:w="2082.3333333333335"/>
            <w:gridCol w:w="2082.333333333333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Per chi?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Che cosa?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tutti gli alunni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highlight w:val="white"/>
                <w:rtl w:val="0"/>
              </w:rPr>
              <w:t xml:space="preserve">Lo sportello d’ascolto è uno spazio scolastico dedicato alla salute, accogliente e flessibile, dove studenti, genitori e docenti possono esprimere le proprie difficoltà e i propri vissuti in assoluta privacy con la psicologa di Istituto. Gli studenti possono chiedere appuntamento inserendo un bigliettino in una cassetta.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Dacci peso</w:t>
      </w:r>
      <w:r w:rsidDel="00000000" w:rsidR="00000000" w:rsidRPr="00000000">
        <w:rPr>
          <w:rtl w:val="0"/>
        </w:rPr>
      </w:r>
    </w:p>
    <w:tbl>
      <w:tblPr>
        <w:tblStyle w:val="Table4"/>
        <w:tblW w:w="10740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2130"/>
        <w:gridCol w:w="2085"/>
        <w:gridCol w:w="2085"/>
        <w:gridCol w:w="2085"/>
        <w:tblGridChange w:id="0">
          <w:tblGrid>
            <w:gridCol w:w="2355"/>
            <w:gridCol w:w="2130"/>
            <w:gridCol w:w="2085"/>
            <w:gridCol w:w="2085"/>
            <w:gridCol w:w="208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Per chi?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Che cosa?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Alcune classi seconde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Percorso di prevenzione dei disturbi alimentari attraverso il linguaggio teatrale. In collaborazione con Centro di Ricerca Teatro e Università Cattolica di Milano</w:t>
            </w:r>
          </w:p>
        </w:tc>
      </w:tr>
    </w:tbl>
    <w:p w:rsidR="00000000" w:rsidDel="00000000" w:rsidP="00000000" w:rsidRDefault="00000000" w:rsidRPr="00000000" w14:paraId="0000003B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ff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324" w:lineRule="auto"/>
        <w:rPr>
          <w:rFonts w:ascii="Comfortaa" w:cs="Comfortaa" w:eastAsia="Comfortaa" w:hAnsi="Comfortaa"/>
          <w:color w:val="202124"/>
          <w:sz w:val="18"/>
          <w:szCs w:val="1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IO E GLI ALTRI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before="220" w:lineRule="auto"/>
        <w:rPr>
          <w:rFonts w:ascii="Comfortaa" w:cs="Comfortaa" w:eastAsia="Comfortaa" w:hAnsi="Comfortaa"/>
          <w:color w:val="202124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Legalità</w:t>
      </w:r>
      <w:r w:rsidDel="00000000" w:rsidR="00000000" w:rsidRPr="00000000">
        <w:rPr>
          <w:rtl w:val="0"/>
        </w:rPr>
      </w:r>
    </w:p>
    <w:tbl>
      <w:tblPr>
        <w:tblStyle w:val="Table5"/>
        <w:tblW w:w="10717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130"/>
        <w:gridCol w:w="2082.3333333333335"/>
        <w:gridCol w:w="2082.3333333333335"/>
        <w:gridCol w:w="2082.3333333333335"/>
        <w:tblGridChange w:id="0">
          <w:tblGrid>
            <w:gridCol w:w="2340"/>
            <w:gridCol w:w="2130"/>
            <w:gridCol w:w="2082.3333333333335"/>
            <w:gridCol w:w="2082.3333333333335"/>
            <w:gridCol w:w="2082.333333333333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Per chi?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Che cosa?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tutte le classi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Promozione di iniziative educative sul tema della legalità, con un focus particolare sulla lotta alle mafie per le classi terze. Le attività comprendono incontri, laboratori e progetti interdisciplinari per sensibilizzare gli studenti.</w:t>
            </w:r>
          </w:p>
        </w:tc>
      </w:tr>
    </w:tbl>
    <w:p w:rsidR="00000000" w:rsidDel="00000000" w:rsidP="00000000" w:rsidRDefault="00000000" w:rsidRPr="00000000" w14:paraId="00000049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Consiglio comunale delle ragazze e dei ragazzi</w:t>
      </w:r>
      <w:r w:rsidDel="00000000" w:rsidR="00000000" w:rsidRPr="00000000">
        <w:rPr>
          <w:rtl w:val="0"/>
        </w:rPr>
      </w:r>
    </w:p>
    <w:sdt>
      <w:sdtPr>
        <w:lock w:val="contentLocked"/>
        <w:id w:val="-747899934"/>
        <w:tag w:val="goog_rdk_0"/>
      </w:sdtPr>
      <w:sdtContent>
        <w:tbl>
          <w:tblPr>
            <w:tblStyle w:val="Table6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B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0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classi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1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Progetto nato dalla sinergia tra scuole del territorio e Amministrazione comunale. La scuola secondaria elegge due consiglieri per le classi prime e due consiglieri per le classi seconde. Il progetto favorisce la partecipazione attiva degli studenti a processi democratici e decisionali, per stimolare il senso civico e lo spirito critico dei giovani attraverso iniziative concrete.</w:t>
                </w:r>
              </w:p>
            </w:tc>
          </w:tr>
        </w:tbl>
      </w:sdtContent>
    </w:sdt>
    <w:p w:rsidR="00000000" w:rsidDel="00000000" w:rsidP="00000000" w:rsidRDefault="00000000" w:rsidRPr="00000000" w14:paraId="00000055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Sportello antibullismo</w:t>
      </w:r>
      <w:r w:rsidDel="00000000" w:rsidR="00000000" w:rsidRPr="00000000">
        <w:rPr>
          <w:rtl w:val="0"/>
        </w:rPr>
      </w:r>
    </w:p>
    <w:sdt>
      <w:sdtPr>
        <w:lock w:val="contentLocked"/>
        <w:id w:val="-1598912209"/>
        <w:tag w:val="goog_rdk_1"/>
      </w:sdtPr>
      <w:sdtContent>
        <w:tbl>
          <w:tblPr>
            <w:tblStyle w:val="Table7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7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8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tutti gli alunni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D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Uno spazio settimanale dedicato all’ascolto degli studenti vittime di bullismo, in cui vengono offerte strategie concrete per affrontare le situazioni critiche. Lo sportello consente di monitorare il benessere scolastico e analizzare le dinamiche relazionali tra gli studenti.</w:t>
                </w:r>
              </w:p>
            </w:tc>
          </w:tr>
        </w:tbl>
      </w:sdtContent>
    </w:sdt>
    <w:p w:rsidR="00000000" w:rsidDel="00000000" w:rsidP="00000000" w:rsidRDefault="00000000" w:rsidRPr="00000000" w14:paraId="00000061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Consulta dei rappresentanti di classe</w:t>
      </w:r>
      <w:r w:rsidDel="00000000" w:rsidR="00000000" w:rsidRPr="00000000">
        <w:rPr>
          <w:rtl w:val="0"/>
        </w:rPr>
      </w:r>
    </w:p>
    <w:sdt>
      <w:sdtPr>
        <w:lock w:val="contentLocked"/>
        <w:id w:val="1168277281"/>
        <w:tag w:val="goog_rdk_2"/>
      </w:sdtPr>
      <w:sdtContent>
        <w:tbl>
          <w:tblPr>
            <w:tblStyle w:val="Table8"/>
            <w:tblW w:w="10732.0" w:type="dxa"/>
            <w:jc w:val="left"/>
            <w:tblInd w:w="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55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55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3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8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classi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9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Nell’ambito dell’insegnamento dell’educazione civica, vengono organizzate le elezioni dei rappresentanti di classe degli alunni che partecipano a una consulta insieme alla Dirigente scolastica per richiedere interventi o progettare iniziative comuni.</w:t>
                </w:r>
              </w:p>
            </w:tc>
          </w:tr>
        </w:tbl>
      </w:sdtContent>
    </w:sdt>
    <w:p w:rsidR="00000000" w:rsidDel="00000000" w:rsidP="00000000" w:rsidRDefault="00000000" w:rsidRPr="00000000" w14:paraId="0000006D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38761d"/>
          <w:sz w:val="40"/>
          <w:szCs w:val="40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line="324" w:lineRule="auto"/>
        <w:rPr>
          <w:rFonts w:ascii="Comfortaa" w:cs="Comfortaa" w:eastAsia="Comfortaa" w:hAnsi="Comfortaa"/>
          <w:color w:val="202124"/>
          <w:sz w:val="18"/>
          <w:szCs w:val="1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POTENZIAMENTI DISCIPLINARI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before="220" w:lineRule="auto"/>
        <w:rPr>
          <w:rFonts w:ascii="Comfortaa" w:cs="Comfortaa" w:eastAsia="Comfortaa" w:hAnsi="Comfortaa"/>
          <w:color w:val="202124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Inglese</w:t>
      </w:r>
      <w:r w:rsidDel="00000000" w:rsidR="00000000" w:rsidRPr="00000000">
        <w:rPr>
          <w:rtl w:val="0"/>
        </w:rPr>
      </w:r>
    </w:p>
    <w:tbl>
      <w:tblPr>
        <w:tblStyle w:val="Table9"/>
        <w:tblW w:w="10725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2100"/>
        <w:gridCol w:w="2085"/>
        <w:gridCol w:w="2085"/>
        <w:gridCol w:w="2085"/>
        <w:tblGridChange w:id="0">
          <w:tblGrid>
            <w:gridCol w:w="2370"/>
            <w:gridCol w:w="2100"/>
            <w:gridCol w:w="2085"/>
            <w:gridCol w:w="2085"/>
            <w:gridCol w:w="208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Per chi?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0"/>
                <w:szCs w:val="20"/>
                <w:rtl w:val="0"/>
              </w:rPr>
              <w:t xml:space="preserve">Che cosa?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Tutte le classi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MADRELINGUA un’ora alla settimana l’insegnamento di inglese prevede la compresenza di un docente madrelingua </w:t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Nell’ambito del potenziamento di inglse un docente  madrelingua che una</w:t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0"/>
                <w:szCs w:val="20"/>
                <w:rtl w:val="0"/>
              </w:rPr>
              <w:t xml:space="preserve">GREEN SNOWLAND Progetto di avvicinamento allo sci nordico e alpino svolto in lingua inglese.</w:t>
            </w:r>
          </w:p>
        </w:tc>
      </w:tr>
    </w:tbl>
    <w:p w:rsidR="00000000" w:rsidDel="00000000" w:rsidP="00000000" w:rsidRDefault="00000000" w:rsidRPr="00000000" w14:paraId="0000007D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Arte</w:t>
      </w:r>
      <w:r w:rsidDel="00000000" w:rsidR="00000000" w:rsidRPr="00000000">
        <w:rPr>
          <w:rtl w:val="0"/>
        </w:rPr>
      </w:r>
    </w:p>
    <w:sdt>
      <w:sdtPr>
        <w:lock w:val="contentLocked"/>
        <w:id w:val="-772057349"/>
        <w:tag w:val="goog_rdk_3"/>
      </w:sdtPr>
      <w:sdtContent>
        <w:tbl>
          <w:tblPr>
            <w:tblStyle w:val="Table10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0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classi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5">
                <w:pPr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- URBANISMO TATTICO Laboratorio di arredo per il giardino con materiali riciclati</w:t>
                </w:r>
              </w:p>
              <w:p w:rsidR="00000000" w:rsidDel="00000000" w:rsidP="00000000" w:rsidRDefault="00000000" w:rsidRPr="00000000" w14:paraId="00000086">
                <w:pPr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- IL BRAVO PRESENTATORE Interventi nelle classi per insegnare a realizzare una presentazione efficace: criteri e strategie</w:t>
                </w:r>
              </w:p>
              <w:p w:rsidR="00000000" w:rsidDel="00000000" w:rsidP="00000000" w:rsidRDefault="00000000" w:rsidRPr="00000000" w14:paraId="00000087">
                <w:pPr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- LIBRO DI ARTISTA Realizzare un libro d’artista partendo da materiale di recupero: intaglio, piegatura, collage, tecniche miste</w:t>
                </w:r>
              </w:p>
              <w:p w:rsidR="00000000" w:rsidDel="00000000" w:rsidP="00000000" w:rsidRDefault="00000000" w:rsidRPr="00000000" w14:paraId="00000088">
                <w:pPr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- RELOAD Piccola manutenzione degli strumenti digitali e degli spazi della scuola: armadi, magazzini, laboratori, dispositivi</w:t>
                </w:r>
              </w:p>
            </w:tc>
          </w:tr>
        </w:tbl>
      </w:sdtContent>
    </w:sdt>
    <w:p w:rsidR="00000000" w:rsidDel="00000000" w:rsidP="00000000" w:rsidRDefault="00000000" w:rsidRPr="00000000" w14:paraId="0000008C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L2</w:t>
      </w:r>
      <w:r w:rsidDel="00000000" w:rsidR="00000000" w:rsidRPr="00000000">
        <w:rPr>
          <w:rtl w:val="0"/>
        </w:rPr>
      </w:r>
    </w:p>
    <w:sdt>
      <w:sdtPr>
        <w:lock w:val="contentLocked"/>
        <w:id w:val="-1537621394"/>
        <w:tag w:val="goog_rdk_4"/>
      </w:sdtPr>
      <w:sdtContent>
        <w:tbl>
          <w:tblPr>
            <w:tblStyle w:val="Table11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E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3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tutti gli alunni con necessità di alfabetizzazione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Percorsi di alfabetizzazione per alunni NAI e sostegno per poter affrontare le materie di studio, in accordo con il Dipartimento di Lettere.</w:t>
                </w:r>
              </w:p>
            </w:tc>
          </w:tr>
        </w:tbl>
      </w:sdtContent>
    </w:sdt>
    <w:p w:rsidR="00000000" w:rsidDel="00000000" w:rsidP="00000000" w:rsidRDefault="00000000" w:rsidRPr="00000000" w14:paraId="00000098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Biblioteca</w:t>
      </w:r>
      <w:r w:rsidDel="00000000" w:rsidR="00000000" w:rsidRPr="00000000">
        <w:rPr>
          <w:rtl w:val="0"/>
        </w:rPr>
      </w:r>
    </w:p>
    <w:sdt>
      <w:sdtPr>
        <w:lock w:val="contentLocked"/>
        <w:id w:val="52943514"/>
        <w:tag w:val="goog_rdk_5"/>
      </w:sdtPr>
      <w:sdtContent>
        <w:tbl>
          <w:tblPr>
            <w:tblStyle w:val="Table12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A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B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gli alunni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0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progetto Biblioteca scolastica ha l’obiettivo di mantenere attivo e funzionale il servizio di prestito libri all’interno della scuola. La biblioteca rappresenta uno spazio a disposizione di studenti e docenti, pensato per favorire l’avvicinamento alla lettura e offrire la possibilità di scegliere e prendere in prestito testi di vario genere, adatti alle diverse età e interessi.</w:t>
                </w:r>
              </w:p>
              <w:p w:rsidR="00000000" w:rsidDel="00000000" w:rsidP="00000000" w:rsidRDefault="00000000" w:rsidRPr="00000000" w14:paraId="000000A1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progetto intende promuovere l’abitudine alla lettura come parte della vita scolastica e sostenere l’educazione al rispetto e alla cura dei materiali comuni.</w:t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Progetto memoria</w:t>
      </w:r>
      <w:r w:rsidDel="00000000" w:rsidR="00000000" w:rsidRPr="00000000">
        <w:rPr>
          <w:rtl w:val="0"/>
        </w:rPr>
      </w:r>
    </w:p>
    <w:sdt>
      <w:sdtPr>
        <w:lock w:val="contentLocked"/>
        <w:id w:val="-1617297106"/>
        <w:tag w:val="goog_rdk_6"/>
      </w:sdtPr>
      <w:sdtContent>
        <w:tbl>
          <w:tblPr>
            <w:tblStyle w:val="Table13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7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8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seconde e terze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D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dipartimento di lettere aderisce al progetto memoria dell'Istituto promuovendo approfondimenti sulla memoria della storia locale, in particolare relativamente all'esplosione della fabbrica Sutter- Thevenot durante la prima guerra mondiale e la Resistenza a Bollate. Promuove anche la partecipazione a spettacoli teatrali su queste tematiche.</w:t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Potenziamento competenze digitali</w:t>
      </w:r>
      <w:r w:rsidDel="00000000" w:rsidR="00000000" w:rsidRPr="00000000">
        <w:rPr>
          <w:rtl w:val="0"/>
        </w:rPr>
      </w:r>
    </w:p>
    <w:sdt>
      <w:sdtPr>
        <w:lock w:val="contentLocked"/>
        <w:id w:val="491810522"/>
        <w:tag w:val="goog_rdk_7"/>
      </w:sdtPr>
      <w:sdtContent>
        <w:tbl>
          <w:tblPr>
            <w:tblStyle w:val="Table14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3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8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prime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9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Nell’ambito dell’insegnamento dell’educazione civica vengono organizzati interventi specifici da parte di alcuni docenti, in particolare per le classi prime sulle competenze digitali, l’uso degli strumenti informatici, delle applicazioni google e della sicurezza in rete</w:t>
                </w:r>
              </w:p>
            </w:tc>
          </w:tr>
        </w:tbl>
      </w:sdtContent>
    </w:sdt>
    <w:p w:rsidR="00000000" w:rsidDel="00000000" w:rsidP="00000000" w:rsidRDefault="00000000" w:rsidRPr="00000000" w14:paraId="000000BD">
      <w:pPr>
        <w:shd w:fill="ffffff" w:val="clear"/>
        <w:rPr>
          <w:rFonts w:ascii="Comfortaa" w:cs="Comfortaa" w:eastAsia="Comfortaa" w:hAnsi="Comfortaa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Intelligenza artificiale</w:t>
      </w:r>
      <w:r w:rsidDel="00000000" w:rsidR="00000000" w:rsidRPr="00000000">
        <w:rPr>
          <w:rtl w:val="0"/>
        </w:rPr>
      </w:r>
    </w:p>
    <w:sdt>
      <w:sdtPr>
        <w:lock w:val="contentLocked"/>
        <w:id w:val="38171907"/>
        <w:tag w:val="goog_rdk_8"/>
      </w:sdtPr>
      <w:sdtContent>
        <w:tbl>
          <w:tblPr>
            <w:tblStyle w:val="Table15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0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prime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5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Introduzione all’intelligenza artificiale in collaborazione con un esperto esterno. Opportunità e rischi.</w:t>
                </w:r>
              </w:p>
            </w:tc>
          </w:tr>
        </w:tbl>
      </w:sdtContent>
    </w:sdt>
    <w:p w:rsidR="00000000" w:rsidDel="00000000" w:rsidP="00000000" w:rsidRDefault="00000000" w:rsidRPr="00000000" w14:paraId="000000C9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Educazione finanziaria</w:t>
      </w:r>
      <w:r w:rsidDel="00000000" w:rsidR="00000000" w:rsidRPr="00000000">
        <w:rPr>
          <w:rtl w:val="0"/>
        </w:rPr>
      </w:r>
    </w:p>
    <w:sdt>
      <w:sdtPr>
        <w:lock w:val="contentLocked"/>
        <w:id w:val="-1939133264"/>
        <w:tag w:val="goog_rdk_9"/>
      </w:sdtPr>
      <w:sdtContent>
        <w:tbl>
          <w:tblPr>
            <w:tblStyle w:val="Table16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65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B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0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seconde 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1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Percorsi di educazione finanziaria in collaborazione con Banca Popolare di Milano e il Dipartimento di matematica</w:t>
                </w:r>
              </w:p>
            </w:tc>
          </w:tr>
        </w:tbl>
      </w:sdtContent>
    </w:sdt>
    <w:p w:rsidR="00000000" w:rsidDel="00000000" w:rsidP="00000000" w:rsidRDefault="00000000" w:rsidRPr="00000000" w14:paraId="000000D5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hd w:fill="ffffff" w:val="clear"/>
        <w:rPr>
          <w:rFonts w:ascii="Comfortaa" w:cs="Comfortaa" w:eastAsia="Comfortaa" w:hAnsi="Comfortaa"/>
          <w:color w:val="202124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Supporto in matematica</w:t>
      </w:r>
    </w:p>
    <w:sdt>
      <w:sdtPr>
        <w:lock w:val="contentLocked"/>
        <w:id w:val="-1478583495"/>
        <w:tag w:val="goog_rdk_10"/>
      </w:sdtPr>
      <w:sdtContent>
        <w:tbl>
          <w:tblPr>
            <w:tblStyle w:val="Table17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7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8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seconde e terze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D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Nell’ambito del progetto Restauro, alcuni volontari offrono supporto nello studio e nel recupero delle competenze matematiche.</w:t>
                </w:r>
              </w:p>
            </w:tc>
          </w:tr>
        </w:tbl>
      </w:sdtContent>
    </w:sdt>
    <w:p w:rsidR="00000000" w:rsidDel="00000000" w:rsidP="00000000" w:rsidRDefault="00000000" w:rsidRPr="00000000" w14:paraId="000000E1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hd w:fill="ffffff" w:val="clear"/>
        <w:rPr>
          <w:rFonts w:ascii="Comfortaa" w:cs="Comfortaa" w:eastAsia="Comfortaa" w:hAnsi="Comfortaa"/>
          <w:sz w:val="12"/>
          <w:szCs w:val="12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Scuola attiva junior</w:t>
      </w:r>
      <w:r w:rsidDel="00000000" w:rsidR="00000000" w:rsidRPr="00000000">
        <w:rPr>
          <w:rtl w:val="0"/>
        </w:rPr>
      </w:r>
    </w:p>
    <w:sdt>
      <w:sdtPr>
        <w:lock w:val="contentLocked"/>
        <w:id w:val="942246028"/>
        <w:tag w:val="goog_rdk_11"/>
      </w:sdtPr>
      <w:sdtContent>
        <w:tbl>
          <w:tblPr>
            <w:tblStyle w:val="Table18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3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8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classi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9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Due specialisti CONI faranno dei percorsi di avvicinamento al Baseball e al Rugby (4 ore per ogni classe)</w:t>
                </w:r>
              </w:p>
            </w:tc>
          </w:tr>
        </w:tbl>
      </w:sdtContent>
    </w:sdt>
    <w:p w:rsidR="00000000" w:rsidDel="00000000" w:rsidP="00000000" w:rsidRDefault="00000000" w:rsidRPr="00000000" w14:paraId="000000ED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hd w:fill="ffffff" w:val="clear"/>
        <w:spacing w:line="324" w:lineRule="auto"/>
        <w:rPr>
          <w:rFonts w:ascii="Comfortaa" w:cs="Comfortaa" w:eastAsia="Comfortaa" w:hAnsi="Comfortaa"/>
          <w:color w:val="202124"/>
          <w:sz w:val="18"/>
          <w:szCs w:val="1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EDUCAZIONE ALLA SALUTE, EDUCAZIONE AMBIENTALE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hd w:fill="ffffff" w:val="clear"/>
        <w:spacing w:before="220" w:lineRule="auto"/>
        <w:rPr>
          <w:rFonts w:ascii="Comfortaa" w:cs="Comfortaa" w:eastAsia="Comfortaa" w:hAnsi="Comfortaa"/>
          <w:color w:val="202124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Primo soccorso</w:t>
      </w:r>
      <w:r w:rsidDel="00000000" w:rsidR="00000000" w:rsidRPr="00000000">
        <w:rPr>
          <w:rtl w:val="0"/>
        </w:rPr>
      </w:r>
    </w:p>
    <w:sdt>
      <w:sdtPr>
        <w:lock w:val="contentLocked"/>
        <w:id w:val="-1559945738"/>
        <w:tag w:val="goog_rdk_12"/>
      </w:sdtPr>
      <w:sdtContent>
        <w:tbl>
          <w:tblPr>
            <w:tblStyle w:val="Table19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1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2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6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terze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7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Intervento della Croce Rossa Italiana e di un medico rianimatore </w:t>
                </w:r>
              </w:p>
            </w:tc>
          </w:tr>
        </w:tbl>
      </w:sdtContent>
    </w:sdt>
    <w:p w:rsidR="00000000" w:rsidDel="00000000" w:rsidP="00000000" w:rsidRDefault="00000000" w:rsidRPr="00000000" w14:paraId="000000FB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Educazione stradale</w:t>
      </w:r>
      <w:r w:rsidDel="00000000" w:rsidR="00000000" w:rsidRPr="00000000">
        <w:rPr>
          <w:rtl w:val="0"/>
        </w:rPr>
      </w:r>
    </w:p>
    <w:sdt>
      <w:sdtPr>
        <w:lock w:val="contentLocked"/>
        <w:id w:val="-1377940611"/>
        <w:tag w:val="goog_rdk_13"/>
      </w:sdtPr>
      <w:sdtContent>
        <w:tbl>
          <w:tblPr>
            <w:tblStyle w:val="Table20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D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E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2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terze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3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Intervento di un ingegnere esperto in test crash</w:t>
                </w:r>
              </w:p>
            </w:tc>
          </w:tr>
        </w:tbl>
      </w:sdtContent>
    </w:sdt>
    <w:p w:rsidR="00000000" w:rsidDel="00000000" w:rsidP="00000000" w:rsidRDefault="00000000" w:rsidRPr="00000000" w14:paraId="00000107">
      <w:pPr>
        <w:shd w:fill="ffffff" w:val="clear"/>
        <w:spacing w:before="220" w:lineRule="auto"/>
        <w:rPr>
          <w:rFonts w:ascii="Comfortaa" w:cs="Comfortaa" w:eastAsia="Comfortaa" w:hAnsi="Comfortaa"/>
          <w:color w:val="202124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Coltura idroponica</w:t>
      </w:r>
      <w:r w:rsidDel="00000000" w:rsidR="00000000" w:rsidRPr="00000000">
        <w:rPr>
          <w:rtl w:val="0"/>
        </w:rPr>
      </w:r>
    </w:p>
    <w:sdt>
      <w:sdtPr>
        <w:lock w:val="contentLocked"/>
        <w:id w:val="201631931"/>
        <w:tag w:val="goog_rdk_14"/>
      </w:sdtPr>
      <w:sdtContent>
        <w:tbl>
          <w:tblPr>
            <w:tblStyle w:val="Table21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9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A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E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prime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hd w:fill="ffffff" w:val="clear"/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L’idroponica verticale è una tecnica di coltivazione innovativa che può svolgere un ruolo significativo nell’insegnamento dell’importanza della sostenibilità ambientale nelle scuole; consente agli studenti di apprendere in maniera pratica e coinvolgente i principi chiave della sostenibilità,  il risparmio energetico associato alla riduzione dell’irrigazione, il ciclo dei nutrienti e il riciclo.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13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DifferenziamoCI</w:t>
      </w:r>
      <w:r w:rsidDel="00000000" w:rsidR="00000000" w:rsidRPr="00000000">
        <w:rPr>
          <w:rtl w:val="0"/>
        </w:rPr>
      </w:r>
    </w:p>
    <w:sdt>
      <w:sdtPr>
        <w:lock w:val="contentLocked"/>
        <w:id w:val="349067236"/>
        <w:tag w:val="goog_rdk_15"/>
      </w:sdtPr>
      <w:sdtContent>
        <w:tbl>
          <w:tblPr>
            <w:tblStyle w:val="Table22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5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6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A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prime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B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Incontro con le classi e i volontari del verde e, a seguire, una giornata di raccolta per le strade di Bollate.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1F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hd w:fill="ffffff" w:val="clear"/>
        <w:spacing w:line="324" w:lineRule="auto"/>
        <w:rPr>
          <w:rFonts w:ascii="Comfortaa" w:cs="Comfortaa" w:eastAsia="Comfortaa" w:hAnsi="Comfortaa"/>
          <w:color w:val="202124"/>
          <w:sz w:val="18"/>
          <w:szCs w:val="1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IMPARO FACENDO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hd w:fill="ffffff" w:val="clear"/>
        <w:rPr>
          <w:rFonts w:ascii="Comfortaa" w:cs="Comfortaa" w:eastAsia="Comfortaa" w:hAnsi="Comfortaa"/>
          <w:color w:val="202124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Restauro</w:t>
      </w:r>
    </w:p>
    <w:sdt>
      <w:sdtPr>
        <w:lock w:val="contentLocked"/>
        <w:id w:val="-1187233950"/>
        <w:tag w:val="goog_rdk_16"/>
      </w:sdtPr>
      <w:sdtContent>
        <w:tbl>
          <w:tblPr>
            <w:tblStyle w:val="Table23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22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23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27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classi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28">
                <w:pPr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progetto prevede le seguenti attività svolte dai ragazzi, affiancati dai volontari: cura e manutenzione dell’ambiente scolastico, dell’orto e del giardino, ciclo-officina per il restauro e la riparazione di biciclette, laboratorio di cucito, laboratorio delle tagliatelle, recupero e supporto nelle discipline scolastiche.</w:t>
                </w:r>
              </w:p>
              <w:p w:rsidR="00000000" w:rsidDel="00000000" w:rsidP="00000000" w:rsidRDefault="00000000" w:rsidRPr="00000000" w14:paraId="00000129">
                <w:pPr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La scuola diventa un luogo accogliente e inclusivo, capace di valorizzare talenti e motivazioni degli studenti attraverso proposte pratiche, creative e relazionali, favorendo l’orientamento, il dialogo intergenerazionale, la prevenzione della dispersione scolastica e la cittadinanza attiva. </w:t>
                </w:r>
              </w:p>
            </w:tc>
          </w:tr>
        </w:tbl>
      </w:sdtContent>
    </w:sdt>
    <w:p w:rsidR="00000000" w:rsidDel="00000000" w:rsidP="00000000" w:rsidRDefault="00000000" w:rsidRPr="00000000" w14:paraId="0000012D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38761d"/>
          <w:sz w:val="40"/>
          <w:szCs w:val="40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spacing w:line="324" w:lineRule="auto"/>
        <w:rPr>
          <w:rFonts w:ascii="Comfortaa" w:cs="Comfortaa" w:eastAsia="Comfortaa" w:hAnsi="Comfortaa"/>
          <w:color w:val="202124"/>
          <w:sz w:val="18"/>
          <w:szCs w:val="1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COMPETIZIONI CONCORSI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hd w:fill="ffffff" w:val="clear"/>
        <w:rPr>
          <w:rFonts w:ascii="Comfortaa" w:cs="Comfortaa" w:eastAsia="Comfortaa" w:hAnsi="Comfortaa"/>
          <w:color w:val="202124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Kangourou</w:t>
      </w:r>
    </w:p>
    <w:sdt>
      <w:sdtPr>
        <w:lock w:val="contentLocked"/>
        <w:id w:val="-1786644539"/>
        <w:tag w:val="goog_rdk_17"/>
      </w:sdtPr>
      <w:sdtContent>
        <w:tbl>
          <w:tblPr>
            <w:tblStyle w:val="Table24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30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31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35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36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Kangourou della matematica è un progetto educativo italiano che promuove l’interesse per la matematica attraverso giochi e sfide organizzando competizioni a diversi livelli. Nello scorso anno scolastico la scuola ha partecipato alle gare nazionali.</w:t>
                </w:r>
              </w:p>
            </w:tc>
          </w:tr>
        </w:tbl>
      </w:sdtContent>
    </w:sdt>
    <w:p w:rsidR="00000000" w:rsidDel="00000000" w:rsidP="00000000" w:rsidRDefault="00000000" w:rsidRPr="00000000" w14:paraId="0000013A">
      <w:pPr>
        <w:shd w:fill="ffffff" w:val="clear"/>
        <w:rPr>
          <w:rFonts w:ascii="Comfortaa" w:cs="Comfortaa" w:eastAsia="Comfortaa" w:hAnsi="Comfortaa"/>
          <w:color w:val="202124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Campionati del disegno tecnico</w:t>
      </w:r>
      <w:r w:rsidDel="00000000" w:rsidR="00000000" w:rsidRPr="00000000">
        <w:rPr>
          <w:rtl w:val="0"/>
        </w:rPr>
      </w:r>
    </w:p>
    <w:sdt>
      <w:sdtPr>
        <w:lock w:val="contentLocked"/>
        <w:id w:val="1608641174"/>
        <w:tag w:val="goog_rdk_18"/>
      </w:sdtPr>
      <w:sdtContent>
        <w:tbl>
          <w:tblPr>
            <w:tblStyle w:val="Table25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3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3D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41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classi prime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42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La scuola partecipa ai campionati di disegno tecnico che coinvolgono più di 30000 studenti distribuiti su 53 province italiane per promuovere le competenze del disegno tecnico a mano</w:t>
                </w:r>
              </w:p>
            </w:tc>
          </w:tr>
        </w:tbl>
      </w:sdtContent>
    </w:sdt>
    <w:p w:rsidR="00000000" w:rsidDel="00000000" w:rsidP="00000000" w:rsidRDefault="00000000" w:rsidRPr="00000000" w14:paraId="00000146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hd w:fill="ffffff" w:val="clear"/>
        <w:spacing w:line="324" w:lineRule="auto"/>
        <w:rPr>
          <w:rFonts w:ascii="Comfortaa" w:cs="Comfortaa" w:eastAsia="Comfortaa" w:hAnsi="Comfortaa"/>
          <w:b w:val="1"/>
          <w:bCs w:val="1"/>
          <w:color w:val="38761d"/>
          <w:sz w:val="40"/>
          <w:szCs w:val="40"/>
          <w:shd w:fill="fff2cc" w:val="clear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36"/>
          <w:szCs w:val="36"/>
          <w:shd w:fill="fff2cc" w:val="clear"/>
          <w:rtl w:val="0"/>
        </w:rPr>
        <w:t xml:space="preserve">INTERNAZIONALIZZAZION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40"/>
          <w:szCs w:val="40"/>
          <w:shd w:fill="fff2cc" w:val="clear"/>
          <w:rtl w:val="0"/>
        </w:rPr>
        <w:t xml:space="preserve">E</w:t>
      </w:r>
    </w:p>
    <w:p w:rsidR="00000000" w:rsidDel="00000000" w:rsidP="00000000" w:rsidRDefault="00000000" w:rsidRPr="00000000" w14:paraId="00000148">
      <w:pPr>
        <w:shd w:fill="ffffff" w:val="clear"/>
        <w:rPr>
          <w:rFonts w:ascii="Comfortaa" w:cs="Comfortaa" w:eastAsia="Comfortaa" w:hAnsi="Comfortaa"/>
          <w:color w:val="202124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E-twinning</w:t>
      </w:r>
      <w:r w:rsidDel="00000000" w:rsidR="00000000" w:rsidRPr="00000000">
        <w:rPr>
          <w:rtl w:val="0"/>
        </w:rPr>
      </w:r>
    </w:p>
    <w:sdt>
      <w:sdtPr>
        <w:lock w:val="contentLocked"/>
        <w:id w:val="-472671280"/>
        <w:tag w:val="goog_rdk_19"/>
      </w:sdtPr>
      <w:sdtContent>
        <w:tbl>
          <w:tblPr>
            <w:tblStyle w:val="Table26"/>
            <w:tblW w:w="10717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40"/>
            <w:gridCol w:w="2130"/>
            <w:gridCol w:w="2082.3333333333335"/>
            <w:gridCol w:w="2082.3333333333335"/>
            <w:gridCol w:w="2082.3333333333335"/>
            <w:tblGridChange w:id="0">
              <w:tblGrid>
                <w:gridCol w:w="2340"/>
                <w:gridCol w:w="2130"/>
                <w:gridCol w:w="2082.3333333333335"/>
                <w:gridCol w:w="2082.3333333333335"/>
                <w:gridCol w:w="2082.333333333333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49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4A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4E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Una classe terza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4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progetto internazionale eTwinning Healthy Minds, Happy Students promuove la salute mentale e il benessere degli alunni attraverso attività creative e collaborative. Gli studenti svilupperanno abitudini sane, capacità di gestione delle emozioni e relazioni positive mediante la realizzazione di poster, digital art, storytelling, sfide di mindfulness ed esperienze di scambio virtuale con coetanei di altri Paesi. Il percorso rafforza autostima, resilienza e consapevolezza interculturale, favorendo la crescita di cittadini responsabili e felici.</w:t>
                </w:r>
              </w:p>
            </w:tc>
          </w:tr>
        </w:tbl>
      </w:sdtContent>
    </w:sdt>
    <w:p w:rsidR="00000000" w:rsidDel="00000000" w:rsidP="00000000" w:rsidRDefault="00000000" w:rsidRPr="00000000" w14:paraId="00000153">
      <w:pPr>
        <w:shd w:fill="ffffff" w:val="clear"/>
        <w:rPr>
          <w:rFonts w:ascii="Comfortaa" w:cs="Comfortaa" w:eastAsia="Comfortaa" w:hAnsi="Comfortaa"/>
          <w:color w:val="202124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hd w:fill="ffffff" w:val="clear"/>
        <w:rPr>
          <w:rFonts w:ascii="Comfortaa" w:cs="Comfortaa" w:eastAsia="Comfortaa" w:hAnsi="Comfortaa"/>
          <w:sz w:val="34"/>
          <w:szCs w:val="34"/>
        </w:rPr>
      </w:pPr>
      <w:r w:rsidDel="00000000" w:rsidR="00000000" w:rsidRPr="00000000">
        <w:rPr>
          <w:rFonts w:ascii="Comfortaa" w:cs="Comfortaa" w:eastAsia="Comfortaa" w:hAnsi="Comfortaa"/>
          <w:color w:val="202124"/>
          <w:sz w:val="34"/>
          <w:szCs w:val="34"/>
          <w:rtl w:val="0"/>
        </w:rPr>
        <w:t xml:space="preserve">Erasmus +</w:t>
      </w:r>
      <w:r w:rsidDel="00000000" w:rsidR="00000000" w:rsidRPr="00000000">
        <w:rPr>
          <w:rtl w:val="0"/>
        </w:rPr>
      </w:r>
    </w:p>
    <w:sdt>
      <w:sdtPr>
        <w:lock w:val="contentLocked"/>
        <w:id w:val="321112912"/>
        <w:tag w:val="goog_rdk_20"/>
      </w:sdtPr>
      <w:sdtContent>
        <w:tbl>
          <w:tblPr>
            <w:tblStyle w:val="Table27"/>
            <w:tblW w:w="10725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70"/>
            <w:gridCol w:w="2100"/>
            <w:gridCol w:w="2085"/>
            <w:gridCol w:w="2085"/>
            <w:gridCol w:w="2085"/>
            <w:tblGridChange w:id="0">
              <w:tblGrid>
                <w:gridCol w:w="2370"/>
                <w:gridCol w:w="2100"/>
                <w:gridCol w:w="2085"/>
                <w:gridCol w:w="2085"/>
                <w:gridCol w:w="2085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55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Per chi?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56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bCs w:val="1"/>
                    <w:sz w:val="20"/>
                    <w:szCs w:val="20"/>
                    <w:rtl w:val="0"/>
                  </w:rPr>
                  <w:t xml:space="preserve">Che cosa?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5A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Tutte le classi</w:t>
                </w:r>
              </w:p>
            </w:tc>
            <w:tc>
              <w:tcPr>
                <w:gridSpan w:val="4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Erasmus+ è il programma dell’Unione Europea che sostiene l’istruzione, la formazione, la gioventù e lo sport. </w:t>
                </w:r>
              </w:p>
              <w:p w:rsidR="00000000" w:rsidDel="00000000" w:rsidP="00000000" w:rsidRDefault="00000000" w:rsidRPr="00000000" w14:paraId="0000015C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40" w:lineRule="auto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Il progetto Erasmus+ intende promuovere la dimensione europea della scuola attraverso attività di mobilità, cooperazione e formazione. Le azioni previste riguardano la progettazione e gestione di candidature Erasmus+, la collaborazione con scuole partner europee, l’organizzazione di esperienze di mobilità per studenti e docenti e la diffusione dei risultati attraverso eventi e canali ufficiali.</w:t>
                </w:r>
              </w:p>
            </w:tc>
          </w:tr>
        </w:tbl>
      </w:sdtContent>
    </w:sdt>
    <w:p w:rsidR="00000000" w:rsidDel="00000000" w:rsidP="00000000" w:rsidRDefault="00000000" w:rsidRPr="00000000" w14:paraId="00000160">
      <w:pPr>
        <w:shd w:fill="ffffff" w:val="clear"/>
        <w:rPr>
          <w:rFonts w:ascii="Comfortaa" w:cs="Comfortaa" w:eastAsia="Comfortaa" w:hAnsi="Comfortaa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hd w:fill="ffffff" w:val="clear"/>
        <w:rPr>
          <w:rFonts w:ascii="Comfortaa" w:cs="Comfortaa" w:eastAsia="Comfortaa" w:hAnsi="Comfortaa"/>
          <w:color w:val="2021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w:type="table" w:styleId="a9" w:customStyle="1">
    <w:basedOn w:val="TableNormal0"/>
    <w:tblPr>
      <w:tblStyleRowBandSize w:val="1"/>
      <w:tblStyleColBandSize w:val="1"/>
    </w:tblPr>
  </w:style>
  <w:style w:type="table" w:styleId="aa" w:customStyle="1">
    <w:basedOn w:val="TableNormal0"/>
    <w:tblPr>
      <w:tblStyleRowBandSize w:val="1"/>
      <w:tblStyleColBandSize w:val="1"/>
    </w:tblPr>
  </w:style>
  <w:style w:type="table" w:styleId="ab" w:customStyle="1">
    <w:basedOn w:val="TableNormal0"/>
    <w:tblPr>
      <w:tblStyleRowBandSize w:val="1"/>
      <w:tblStyleColBandSize w:val="1"/>
    </w:tblPr>
  </w:style>
  <w:style w:type="table" w:styleId="ac" w:customStyle="1">
    <w:basedOn w:val="TableNormal0"/>
    <w:tblPr>
      <w:tblStyleRowBandSize w:val="1"/>
      <w:tblStyleColBandSize w:val="1"/>
    </w:tblPr>
  </w:style>
  <w:style w:type="table" w:styleId="ad" w:customStyle="1">
    <w:basedOn w:val="TableNormal0"/>
    <w:tblPr>
      <w:tblStyleRowBandSize w:val="1"/>
      <w:tblStyleColBandSize w:val="1"/>
    </w:tblPr>
  </w:style>
  <w:style w:type="table" w:styleId="ae" w:customStyle="1">
    <w:basedOn w:val="TableNormal0"/>
    <w:tblPr>
      <w:tblStyleRowBandSize w:val="1"/>
      <w:tblStyleColBandSize w:val="1"/>
    </w:tblPr>
  </w:style>
  <w:style w:type="table" w:styleId="af" w:customStyle="1">
    <w:basedOn w:val="TableNormal0"/>
    <w:tblPr>
      <w:tblStyleRowBandSize w:val="1"/>
      <w:tblStyleColBandSize w:val="1"/>
    </w:tblPr>
  </w:style>
  <w:style w:type="table" w:styleId="af0" w:customStyle="1">
    <w:basedOn w:val="TableNormal0"/>
    <w:tblPr>
      <w:tblStyleRowBandSize w:val="1"/>
      <w:tblStyleColBandSize w:val="1"/>
    </w:tblPr>
  </w:style>
  <w:style w:type="table" w:styleId="af1" w:customStyle="1">
    <w:basedOn w:val="TableNormal0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table" w:styleId="af3" w:customStyle="1">
    <w:basedOn w:val="TableNormal0"/>
    <w:tblPr>
      <w:tblStyleRowBandSize w:val="1"/>
      <w:tblStyleColBandSize w:val="1"/>
    </w:tblPr>
  </w:style>
  <w:style w:type="table" w:styleId="af4" w:customStyle="1">
    <w:basedOn w:val="TableNormal0"/>
    <w:tblPr>
      <w:tblStyleRowBandSize w:val="1"/>
      <w:tblStyleColBandSize w:val="1"/>
    </w:tblPr>
  </w:style>
  <w:style w:type="table" w:styleId="af5" w:customStyle="1">
    <w:basedOn w:val="TableNormal0"/>
    <w:tblPr>
      <w:tblStyleRowBandSize w:val="1"/>
      <w:tblStyleColBandSize w:val="1"/>
    </w:tblPr>
  </w:style>
  <w:style w:type="table" w:styleId="af6" w:customStyle="1">
    <w:basedOn w:val="TableNormal0"/>
    <w:tblPr>
      <w:tblStyleRowBandSize w:val="1"/>
      <w:tblStyleColBandSize w:val="1"/>
    </w:tblPr>
  </w:style>
  <w:style w:type="table" w:styleId="af7" w:customStyle="1">
    <w:basedOn w:val="TableNormal0"/>
    <w:tblPr>
      <w:tblStyleRowBandSize w:val="1"/>
      <w:tblStyleColBandSize w:val="1"/>
    </w:tblPr>
  </w:style>
  <w:style w:type="table" w:styleId="af8" w:customStyle="1">
    <w:basedOn w:val="TableNormal0"/>
    <w:tblPr>
      <w:tblStyleRowBandSize w:val="1"/>
      <w:tblStyleColBandSize w:val="1"/>
    </w:tblPr>
  </w:style>
  <w:style w:type="table" w:styleId="af9" w:customStyle="1">
    <w:basedOn w:val="TableNormal0"/>
    <w:tblPr>
      <w:tblStyleRowBandSize w:val="1"/>
      <w:tblStyleColBandSize w:val="1"/>
    </w:tblPr>
  </w:style>
  <w:style w:type="table" w:styleId="afa" w:customStyle="1">
    <w:basedOn w:val="TableNormal0"/>
    <w:tblPr>
      <w:tblStyleRowBandSize w:val="1"/>
      <w:tblStyleColBandSize w:val="1"/>
    </w:tblPr>
  </w:style>
  <w:style w:type="table" w:styleId="afb" w:customStyle="1">
    <w:basedOn w:val="TableNormal0"/>
    <w:tblPr>
      <w:tblStyleRowBandSize w:val="1"/>
      <w:tblStyleColBandSize w:val="1"/>
    </w:tblPr>
  </w:style>
  <w:style w:type="table" w:styleId="afc" w:customStyle="1">
    <w:basedOn w:val="TableNormal0"/>
    <w:tblPr>
      <w:tblStyleRowBandSize w:val="1"/>
      <w:tblStyleColBandSize w:val="1"/>
    </w:tblPr>
  </w:style>
  <w:style w:type="table" w:styleId="afd" w:customStyle="1">
    <w:basedOn w:val="TableNormal0"/>
    <w:tblPr>
      <w:tblStyleRowBandSize w:val="1"/>
      <w:tblStyleColBandSize w:val="1"/>
    </w:tblPr>
  </w:style>
  <w:style w:type="table" w:styleId="afe" w:customStyle="1">
    <w:basedOn w:val="TableNormal0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MCk+xbzOs4J/7kXftjuL7J4wLw==">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2025-11-07T15:01:00Z</dcterms:created>
  <dc:creator>La Carlot</dc:creator>
</cp:coreProperties>
</file>